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7E8" w:rsidRDefault="00D537E8" w:rsidP="00D537E8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D537E8">
        <w:rPr>
          <w:rFonts w:ascii="Corbel" w:hAnsi="Corbel"/>
          <w:bCs/>
          <w:i/>
          <w:sz w:val="22"/>
          <w:szCs w:val="22"/>
        </w:rPr>
        <w:t xml:space="preserve">Załącznik nr 1.5 do Zarządzenia Rektora UR  nr 61/2025 </w:t>
      </w:r>
    </w:p>
    <w:p w:rsidR="0095232B" w:rsidRPr="00024783" w:rsidRDefault="0095232B" w:rsidP="00760207">
      <w:pPr>
        <w:spacing w:after="0" w:line="240" w:lineRule="auto"/>
        <w:jc w:val="center"/>
        <w:rPr>
          <w:rFonts w:ascii="Corbel" w:hAnsi="Corbel"/>
          <w:b/>
        </w:rPr>
      </w:pPr>
      <w:r w:rsidRPr="00024783">
        <w:rPr>
          <w:rFonts w:ascii="Corbel" w:hAnsi="Corbel"/>
          <w:b/>
        </w:rPr>
        <w:t>SYLABUS</w:t>
      </w:r>
    </w:p>
    <w:p w:rsidR="0095232B" w:rsidRPr="00024783" w:rsidRDefault="0095232B" w:rsidP="00760207">
      <w:pPr>
        <w:spacing w:after="0" w:line="240" w:lineRule="auto"/>
        <w:jc w:val="center"/>
        <w:rPr>
          <w:rFonts w:ascii="Corbel" w:hAnsi="Corbel"/>
          <w:b/>
        </w:rPr>
      </w:pPr>
      <w:r w:rsidRPr="00024783">
        <w:rPr>
          <w:rFonts w:ascii="Corbel" w:hAnsi="Corbel"/>
          <w:b/>
        </w:rPr>
        <w:t xml:space="preserve">dotyczy cyklu kształcenia </w:t>
      </w:r>
      <w:r w:rsidRPr="00024783">
        <w:rPr>
          <w:rFonts w:ascii="Corbel" w:hAnsi="Corbel"/>
          <w:i/>
        </w:rPr>
        <w:t xml:space="preserve"> </w:t>
      </w:r>
      <w:r w:rsidRPr="00024783">
        <w:rPr>
          <w:rFonts w:ascii="Corbel" w:hAnsi="Corbel"/>
          <w:b/>
          <w:i/>
        </w:rPr>
        <w:t>202</w:t>
      </w:r>
      <w:r w:rsidR="00324D26" w:rsidRPr="00024783">
        <w:rPr>
          <w:rFonts w:ascii="Corbel" w:hAnsi="Corbel"/>
          <w:b/>
          <w:i/>
        </w:rPr>
        <w:t>6</w:t>
      </w:r>
      <w:r w:rsidRPr="00024783">
        <w:rPr>
          <w:rFonts w:ascii="Corbel" w:hAnsi="Corbel"/>
          <w:b/>
          <w:i/>
        </w:rPr>
        <w:t>/202</w:t>
      </w:r>
      <w:r w:rsidR="00324D26" w:rsidRPr="00024783">
        <w:rPr>
          <w:rFonts w:ascii="Corbel" w:hAnsi="Corbel"/>
          <w:b/>
          <w:i/>
        </w:rPr>
        <w:t>8</w:t>
      </w:r>
    </w:p>
    <w:p w:rsidR="0095232B" w:rsidRPr="00024783" w:rsidRDefault="0095232B" w:rsidP="00760207">
      <w:pPr>
        <w:spacing w:after="0" w:line="240" w:lineRule="auto"/>
        <w:jc w:val="center"/>
        <w:rPr>
          <w:rFonts w:ascii="Corbel" w:hAnsi="Corbel"/>
        </w:rPr>
      </w:pPr>
    </w:p>
    <w:p w:rsidR="0095232B" w:rsidRPr="00024783" w:rsidRDefault="0095232B" w:rsidP="00760207">
      <w:pPr>
        <w:spacing w:after="0" w:line="240" w:lineRule="auto"/>
        <w:jc w:val="center"/>
        <w:rPr>
          <w:rFonts w:ascii="Corbel" w:hAnsi="Corbel"/>
        </w:rPr>
      </w:pPr>
      <w:r w:rsidRPr="00024783">
        <w:rPr>
          <w:rFonts w:ascii="Corbel" w:hAnsi="Corbel"/>
        </w:rPr>
        <w:t>Rok akademicki   202</w:t>
      </w:r>
      <w:r w:rsidR="00324D26" w:rsidRPr="00024783">
        <w:rPr>
          <w:rFonts w:ascii="Corbel" w:hAnsi="Corbel"/>
        </w:rPr>
        <w:t>7</w:t>
      </w:r>
      <w:r w:rsidRPr="00024783">
        <w:rPr>
          <w:rFonts w:ascii="Corbel" w:hAnsi="Corbel"/>
        </w:rPr>
        <w:t>/202</w:t>
      </w:r>
      <w:r w:rsidR="00324D26" w:rsidRPr="00024783">
        <w:rPr>
          <w:rFonts w:ascii="Corbel" w:hAnsi="Corbel"/>
        </w:rPr>
        <w:t>8</w:t>
      </w:r>
      <w:bookmarkStart w:id="0" w:name="_GoBack"/>
      <w:bookmarkEnd w:id="0"/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Ochrona</w:t>
            </w:r>
            <w:proofErr w:type="spellEnd"/>
            <w:r w:rsidR="008E1030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własności</w:t>
            </w:r>
            <w:proofErr w:type="spellEnd"/>
            <w:r w:rsidR="008E1030"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intelektualnej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2806F8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sz w:val="22"/>
                <w:szCs w:val="22"/>
                <w:lang w:val="en-US"/>
              </w:rPr>
              <w:t>WydziałPedagogikiiFilozofii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InstytutPedagogiki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drugi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niestacjonarna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 II ,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 IV</w:t>
            </w:r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0C556B">
              <w:rPr>
                <w:rFonts w:ascii="Corbel" w:hAnsi="Corbel"/>
                <w:sz w:val="22"/>
                <w:szCs w:val="22"/>
              </w:rPr>
              <w:t>dr Ewa Markowska- Gos</w:t>
            </w:r>
            <w:r w:rsidR="000C556B" w:rsidRPr="000C556B">
              <w:rPr>
                <w:rFonts w:ascii="Corbel" w:hAnsi="Corbel"/>
                <w:sz w:val="22"/>
                <w:szCs w:val="22"/>
              </w:rPr>
              <w:t xml:space="preserve">/ </w:t>
            </w:r>
            <w:r w:rsidR="000C556B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0C556B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95232B" w:rsidRPr="00760207" w:rsidTr="009523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* </w:t>
      </w:r>
      <w:r w:rsidRPr="00760207">
        <w:rPr>
          <w:rFonts w:ascii="Corbel" w:hAnsi="Corbel"/>
          <w:b/>
          <w:i/>
          <w:sz w:val="22"/>
          <w:szCs w:val="22"/>
        </w:rPr>
        <w:t>-</w:t>
      </w:r>
      <w:proofErr w:type="spellStart"/>
      <w:r w:rsidRPr="00760207">
        <w:rPr>
          <w:rFonts w:ascii="Corbel" w:hAnsi="Corbel"/>
          <w:i/>
          <w:sz w:val="22"/>
          <w:szCs w:val="22"/>
        </w:rPr>
        <w:t>opcjonalni</w:t>
      </w:r>
      <w:r w:rsidRPr="00760207">
        <w:rPr>
          <w:rFonts w:ascii="Corbel" w:hAnsi="Corbel"/>
          <w:sz w:val="22"/>
          <w:szCs w:val="22"/>
        </w:rPr>
        <w:t>e,</w:t>
      </w:r>
      <w:r w:rsidRPr="00760207">
        <w:rPr>
          <w:rFonts w:ascii="Corbel" w:hAnsi="Corbel"/>
          <w:i/>
          <w:sz w:val="22"/>
          <w:szCs w:val="22"/>
        </w:rPr>
        <w:t>zgodnie</w:t>
      </w:r>
      <w:proofErr w:type="spellEnd"/>
      <w:r w:rsidRPr="00760207">
        <w:rPr>
          <w:rFonts w:ascii="Corbel" w:hAnsi="Corbel"/>
          <w:i/>
          <w:sz w:val="22"/>
          <w:szCs w:val="22"/>
        </w:rPr>
        <w:t xml:space="preserve"> z ustaleniami w Jednostce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95232B" w:rsidRPr="00760207" w:rsidTr="00266720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Semestr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95232B" w:rsidRPr="00760207" w:rsidTr="00266720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4805AF">
      <w:pPr>
        <w:tabs>
          <w:tab w:val="left" w:pos="708"/>
          <w:tab w:val="left" w:pos="1416"/>
          <w:tab w:val="left" w:pos="2124"/>
          <w:tab w:val="left" w:pos="2832"/>
          <w:tab w:val="center" w:pos="4536"/>
        </w:tabs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1.2.</w:t>
      </w:r>
      <w:r w:rsidRPr="00760207">
        <w:rPr>
          <w:rFonts w:ascii="Corbel" w:hAnsi="Corbel"/>
          <w:b/>
          <w:sz w:val="22"/>
          <w:szCs w:val="22"/>
        </w:rPr>
        <w:tab/>
        <w:t xml:space="preserve">Sposób realizacji zajęć  </w:t>
      </w:r>
      <w:r w:rsidR="004805AF">
        <w:rPr>
          <w:rFonts w:ascii="Corbel" w:hAnsi="Corbel"/>
          <w:b/>
          <w:sz w:val="22"/>
          <w:szCs w:val="22"/>
        </w:rPr>
        <w:tab/>
      </w:r>
    </w:p>
    <w:p w:rsidR="004805AF" w:rsidRPr="004805AF" w:rsidRDefault="004805AF" w:rsidP="004805AF">
      <w:pPr>
        <w:pStyle w:val="Bezodstpw"/>
        <w:rPr>
          <w:rFonts w:ascii="Corbel" w:hAnsi="Corbel"/>
          <w:sz w:val="22"/>
          <w:szCs w:val="22"/>
        </w:rPr>
      </w:pPr>
      <w:r w:rsidRPr="004805AF">
        <w:rPr>
          <w:rFonts w:ascii="Corbel" w:hAnsi="Corbel"/>
          <w:sz w:val="22"/>
          <w:szCs w:val="22"/>
        </w:rPr>
        <w:t>X zajęcia realizowane z wykorzystaniem metod i technik kształcenia na odległość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1.3 </w:t>
      </w:r>
      <w:r w:rsidRPr="00760207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  <w:lang w:val="en-US"/>
        </w:rPr>
      </w:pPr>
      <w:proofErr w:type="spellStart"/>
      <w:r w:rsidRPr="00760207">
        <w:rPr>
          <w:rFonts w:ascii="Corbel" w:hAnsi="Corbel"/>
          <w:sz w:val="22"/>
          <w:szCs w:val="22"/>
          <w:lang w:val="en-US"/>
        </w:rPr>
        <w:t>zaliczenie</w:t>
      </w:r>
      <w:proofErr w:type="spellEnd"/>
      <w:r w:rsidRPr="00760207">
        <w:rPr>
          <w:rFonts w:ascii="Corbel" w:hAnsi="Corbel"/>
          <w:sz w:val="22"/>
          <w:szCs w:val="22"/>
          <w:lang w:val="en-US"/>
        </w:rPr>
        <w:t xml:space="preserve"> bez </w:t>
      </w:r>
      <w:proofErr w:type="spellStart"/>
      <w:r w:rsidRPr="00760207">
        <w:rPr>
          <w:rFonts w:ascii="Corbel" w:hAnsi="Corbel"/>
          <w:sz w:val="22"/>
          <w:szCs w:val="22"/>
          <w:lang w:val="en-US"/>
        </w:rPr>
        <w:t>oceny</w:t>
      </w:r>
      <w:proofErr w:type="spellEnd"/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5232B" w:rsidRPr="00760207" w:rsidTr="0095232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Posiadanie  przez studenta  poszerzonej wiedzy z zakresu: socjologii , antropologii kultury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 cele, efekty uczenia się , treści Programowe i stosowane metody Dydaktyczne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3.1 Cele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130"/>
      </w:tblGrid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Posiadanie przez studenta wiedzy  w rozszerzonym zakresie dotyczącej  treści aktów prawnych dotyczących ochrony własności  intelektualnej .    </w:t>
            </w:r>
          </w:p>
        </w:tc>
      </w:tr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lastRenderedPageBreak/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Nabycie  przez studenta umiejętności  ich  interpretacji  adekwatnie  do litery prawa.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Nabycie  przez studenta  kultury  prawnej  w obszarze  regulacji prawnych objętych ochroną własności  intelektualnej.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3.2 Efekty uczenia się dla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760207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760207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95232B" w:rsidRPr="00760207" w:rsidTr="008E1030">
        <w:trPr>
          <w:trHeight w:val="1243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Scharakteryzuje w sposób pogłębiony  zakres  przedmiotowy  ochrony własności intelektualnej i źródła owej dziedziny prawa z uwzględnieniem rozwiązań w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w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innych  krajach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Dokona  w sposób rozszerzony interpretacji  przepisów  z zakresu  ochrony własności intelektualnej  oraz opisze  zasady etyczne wynikające  z owych regulacji prawnych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K_W12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Wymienia  i opisuje  zasady tworzenia i rozwoju indywidualnych  form przedsiębiorczości wykorzystując  własna wiedzę  i umiejętności w zakresie interpretacji przepisów aktów  prawnych z obszaru  prawa własności intelektualnej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95232B" w:rsidRPr="00760207" w:rsidTr="0095232B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Przygotuje  projekty działań społecznych  znajdujących odzwierciedlenie w przepisach  prawnych  dotyczących ochrony własności intelektualnej  z uwzględnieniem ich  różnorodnych  skutków   w rzeczywistości społecznej.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K_K03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3.3 Treści programowe </w:t>
      </w:r>
    </w:p>
    <w:p w:rsidR="0095232B" w:rsidRPr="00760207" w:rsidRDefault="0095232B" w:rsidP="00760207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 xml:space="preserve">Problematyka wykładu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1.Ochrona  własności intelektualnej  -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 definicja  własności  intelektualnej ,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 źródła prawa własności   intelektualnej  w prawie polskim -ustawa z 4 lutego 1994 r.  o  prawie  autorskim i prawach pokrewnych ;ustawa z 30 czerwca 2000 r. prawo własności  przemysłowej ;- ustawa z 27 lipca 2001 r.</w:t>
            </w:r>
            <w:r w:rsidRPr="00760207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760207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760207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B. Prawo autorskie w Polsce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-ustawa o prawie autorskim zakres podmiotowy i przedmiotowy,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systemy prawa autorskiego  , modele prawa autorskiego, a doktryna i regulacje prawne  w Polsce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-zasady prawa autorskiego.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C. Prawo  autorskie  -w prawie międzynarodowym -rola Trybunału Sprawiedliwości w kształtowaniu wykładni norm ustawodawstwa  krajowego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2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 . Utwór jako  przedmiot  prawa autorskiego :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-tzw. wyłączenia  ustawowe (akty normatywne, urzędowe dokumenty ,  artykuły o  wydarzeniach dnia codziennego itp</w:t>
            </w:r>
            <w:r w:rsidR="008E1030">
              <w:rPr>
                <w:rFonts w:ascii="Corbel" w:hAnsi="Corbel"/>
                <w:bCs/>
                <w:sz w:val="22"/>
                <w:szCs w:val="22"/>
              </w:rPr>
              <w:t>.</w:t>
            </w:r>
            <w:r w:rsidRPr="00760207">
              <w:rPr>
                <w:rFonts w:ascii="Corbel" w:hAnsi="Corbel"/>
                <w:bCs/>
                <w:sz w:val="22"/>
                <w:szCs w:val="22"/>
              </w:rPr>
              <w:t>)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-własna intelektualna twórczość, jako przesłanka uznania wytworu za  utwór w Orzecznictwie Trybunału Sprawiedliwości;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-sztuczna inteligencja  i jej kontrowersyjność z perspektywy regulacji prawnych; wytwór sztucznej inteligencji , a utwór  w rozumieniu prawa autorskiego ; Rezolucje Parlamentu Europejskiego w  tym  obszarze.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3.Rodzaje utworów z perspektywy podmiotów praw autorskich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-utwór samoistny i jego twórca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samoistne i niesamoistne;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zależne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-utwór  inspirowany;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połączone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-utwory zbiorowe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4. Prawa osobiste i majątkowe twórcy utworu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-powstanie  i czas  ochrony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-prawa osobiste wynikające z innych przepisów ustawy o prawie autorskim ( dostępu do dzieła ,znis</w:t>
            </w:r>
            <w:r w:rsidR="008E1030">
              <w:rPr>
                <w:rFonts w:ascii="Corbel" w:hAnsi="Corbel"/>
                <w:sz w:val="22"/>
                <w:szCs w:val="22"/>
              </w:rPr>
              <w:t>zczeniu egzemplarza  utworu pla</w:t>
            </w:r>
            <w:r w:rsidRPr="00760207">
              <w:rPr>
                <w:rFonts w:ascii="Corbel" w:hAnsi="Corbel"/>
                <w:sz w:val="22"/>
                <w:szCs w:val="22"/>
              </w:rPr>
              <w:t>s</w:t>
            </w:r>
            <w:r w:rsidR="008E1030">
              <w:rPr>
                <w:rFonts w:ascii="Corbel" w:hAnsi="Corbel"/>
                <w:sz w:val="22"/>
                <w:szCs w:val="22"/>
              </w:rPr>
              <w:t>t</w:t>
            </w:r>
            <w:r w:rsidRPr="00760207">
              <w:rPr>
                <w:rFonts w:ascii="Corbel" w:hAnsi="Corbel"/>
                <w:sz w:val="22"/>
                <w:szCs w:val="22"/>
              </w:rPr>
              <w:t>ycznego, istotny interes twórcy jako podstawa  do wypowiedzenia/odstąpienia od umowy 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ghostwriting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– a prawo do autorstwa utworu (definicja, istota, dopuszczalność).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-istota, treść  i ich zbywalność ( art.17 ustawy o prawie autorskim i prawach  pokrewnych) ;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-nabycie  pierwotne  i pochodne   ( dziedziczenie  w świetle przepisów art.926, 931   kodeksu  cywilnego oraz prawa autorskiego ,  umowa o  przeniesienie praw  ze szczególnym uwzględnieniem  umowy pracowniczej ,umowa   licencyjna  i jej zróżnicowanie)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Omówienie problematyki  w oparciu o  przepisy  prawa autorskiego i założenia doktryny oraz  kazusy.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5.   Ochrona  autorskich praw  osobistych   i  majątkowych: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szczególnym  uwzględnieniem plagiatu i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autoplagiatu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 (art. 115 pr. aut., art. 116 pr. aut, 117 pr. aut., 118 pr. aut. 119 pr. aut).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 xml:space="preserve">Sąd  właściwy  do  rozpatrywania  przestępstw   z  art.115- 119 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u.o.p.a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. i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p.p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.  w świetle  przepisów  art.123  owej  ustawy.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lastRenderedPageBreak/>
              <w:t xml:space="preserve">6.  Ograniczenie  autorskich praw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majatkowych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 w polskim prawie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I.Dozwolony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użytek osobisty  i publiczny: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A.Dozwolony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użytek ; -istota ,-obowiązki osoby korzystającej z utworu w ramach dozwolonego użytku 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B.Dozwolony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użytek osobisty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C.Dozwolony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użytek publiczny   i jego zróżnicowanie – tymczasowe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zwielokratnianie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utworu; utrwalanie utworu przez  organizacje radiowe i telewizyjne ( nadania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efemyryczne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I archiwalne ) ; dozwolony użytek  publiczny w celach informacyjnych ; dozwolony użytek publiczny w celach naukowych i oświatowych ; prawo cytatu; parodia ,pastisz, karykatura ;  korzystanie  z bazy danych; dozwolony użytek utworów podczas 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cereremonii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religijnych i uroczystości państwowych ;dozwolony użytek na rzecz osób z niepełnosprawnością( istota 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instytucji,beneficjent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>- definicja ,zróżnicowanie podmiotów, osoba niepełnosprawna  -definicja w prawie autorskim , a Karta Praw Osób Niepełnosprawnych ); dozwolony użytek utworów  osieroconych; dozwolony użytek utworów  plastycznych i jego zakres ; dozwolony użytek gospodarczy i jego zróżnicowanie, dozwolony użytek publiczny dla celów  bezpieczeństwa  i postępowań.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II.</w:t>
            </w: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Domena publiczna  - definicja  i jej znaczenie, tak dla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jednostki,jak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też społeczeństwa.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7. Prawa pokrewne  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A.Ich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istota i zróżnicowanie  ze szczególnym uwzględnieniem   :</w:t>
            </w:r>
          </w:p>
          <w:p w:rsidR="0095232B" w:rsidRPr="002806F8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artystycznego  wykonania (</w:t>
            </w:r>
            <w:proofErr w:type="spellStart"/>
            <w:r w:rsidRPr="002806F8">
              <w:rPr>
                <w:rFonts w:ascii="Corbel" w:hAnsi="Corbel"/>
                <w:sz w:val="22"/>
                <w:szCs w:val="22"/>
              </w:rPr>
              <w:t>definicja,prawa</w:t>
            </w:r>
            <w:proofErr w:type="spellEnd"/>
            <w:r w:rsidRPr="002806F8">
              <w:rPr>
                <w:rFonts w:ascii="Corbel" w:hAnsi="Corbel"/>
                <w:sz w:val="22"/>
                <w:szCs w:val="22"/>
              </w:rPr>
              <w:t xml:space="preserve"> osobiste i majątkowe artysty ; kierownik zespołu ,) ;</w:t>
            </w:r>
          </w:p>
          <w:p w:rsidR="0095232B" w:rsidRPr="00760207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fonogramu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  ;</w:t>
            </w:r>
          </w:p>
          <w:p w:rsidR="0095232B" w:rsidRPr="00760207" w:rsidRDefault="0095232B" w:rsidP="0076020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wideogramu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8. Wizerunek  i korespondencja  jako  dobra osobiste jednostki i przedmiot ochrony prawa    autorskiego: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A. Wizerunek : definicja  pojęcia „ wizerunek „ na gruncie doktryny prawa autorskiego  oraz orzecznictwa ; ochrona wizerunku  w świetle przepisów art.81 ustawy  o prawie autorskim 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B. Korespondencja  i jej ochrona ( art.82).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9. Prawo  autorskie  w  Internecie  - 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I. A. Jednostka , jako użytkownik  Internetu 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  -przeglądanie stron  internetowych  ;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-zamieszczanie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utworóww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w Internecie 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>-to-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i ryzyko wynikające z ich korzystania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 ( przestępstwo bezprawnego  rozpowszechniania cudzego utworu );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    -streaming  i jego użyteczność  w praktyce życia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codzienngo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. 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II. Odpowiedzialność cywilnoprawna za świadczenie usług  drogą elektroniczną  w świetle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>przepisów ustawy  z dnia 18 lipca 2022 roku o świadczeniu usług drogą elektroniczną: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A. Wyjaśnienie  podstawowych  pojęć :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servisprovider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,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contentprovider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, host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>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A. Odpowiedzialność prawna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meerconduit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–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internet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serwis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i jego zróżnicowanie, usługa 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meerconduit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- istota ,odpowiedzialność  dostawcy usług telekomunikacyjnych w świetle przepisów </w:t>
            </w:r>
            <w:r w:rsidRPr="002806F8">
              <w:rPr>
                <w:rFonts w:ascii="Corbel" w:hAnsi="Corbel"/>
                <w:bCs/>
                <w:sz w:val="22"/>
                <w:szCs w:val="22"/>
              </w:rPr>
              <w:lastRenderedPageBreak/>
              <w:t>art.12 ustawy  o świadczeniu usług drogą elektroniczną 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B.Odpowiedzialność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usługodawców świadczących usługi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caching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( art. 13 );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C.Usługa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hostingu  i odpowiedzialność  host </w:t>
            </w: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provider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-(  art. 14 ).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D.Wyłączenie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odpowiedzialności deliktowej.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E.Wyłączenie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 odpowiedzialności kontraktowej.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2806F8">
              <w:rPr>
                <w:rFonts w:ascii="Corbel" w:hAnsi="Corbel"/>
                <w:bCs/>
                <w:sz w:val="22"/>
                <w:szCs w:val="22"/>
              </w:rPr>
              <w:t>F.Brak</w:t>
            </w:r>
            <w:proofErr w:type="spellEnd"/>
            <w:r w:rsidRPr="002806F8">
              <w:rPr>
                <w:rFonts w:ascii="Corbel" w:hAnsi="Corbel"/>
                <w:bCs/>
                <w:sz w:val="22"/>
                <w:szCs w:val="22"/>
              </w:rPr>
              <w:t xml:space="preserve"> obowiązku monitorowania sieci.</w:t>
            </w:r>
          </w:p>
        </w:tc>
      </w:tr>
      <w:tr w:rsidR="0095232B" w:rsidRPr="00760207" w:rsidTr="0095232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lastRenderedPageBreak/>
              <w:t>10. Ustawa o ochronie własności przemysłowej  - zakres przedmiotowy :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-patenty i wynalazki 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-wzory użytkowe,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 -wzory przemysłowe;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 xml:space="preserve"> -znaki towarowe .</w:t>
            </w:r>
          </w:p>
          <w:p w:rsidR="0095232B" w:rsidRPr="002806F8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2806F8">
              <w:rPr>
                <w:rFonts w:ascii="Corbel" w:hAnsi="Corbel"/>
                <w:sz w:val="22"/>
                <w:szCs w:val="22"/>
              </w:rPr>
              <w:t>Analiza  zagadnień w zależności od potrzeb  i zainteresowań  studentów.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5232B" w:rsidRPr="00760207" w:rsidTr="0095232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95232B" w:rsidRPr="00760207" w:rsidTr="0095232B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3.4 Metody dydaktyczne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>wykład problemowy z analiza treści aktów  prawnych  ,  wykład z prezentacją  multimedialną,     dyskusja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4.1 Sposoby weryfikacji efektów uczenia się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95232B" w:rsidRPr="00760207" w:rsidTr="0095232B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760207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5232B" w:rsidRPr="00760207" w:rsidTr="0095232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760207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493EB9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</w:t>
            </w: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Godziny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niekontaktowe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– praca własna studenta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</w:t>
            </w:r>
            <w:r w:rsidR="00493EB9" w:rsidRPr="00760207">
              <w:rPr>
                <w:rFonts w:ascii="Corbel" w:hAnsi="Corbel"/>
                <w:sz w:val="22"/>
                <w:szCs w:val="22"/>
              </w:rPr>
              <w:t>6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95232B" w:rsidRPr="00760207" w:rsidTr="0095232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760207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27280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760207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>6. PRAKTYKI ZAWODOWE W RAMACH PRZEDMIOTU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678"/>
      </w:tblGrid>
      <w:tr w:rsidR="0095232B" w:rsidRPr="00760207" w:rsidTr="00BD562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  <w:tr w:rsidR="0095232B" w:rsidRPr="00760207" w:rsidTr="00BD562E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b/>
          <w:sz w:val="22"/>
          <w:szCs w:val="22"/>
        </w:rPr>
        <w:t xml:space="preserve">7. LITERATURA </w:t>
      </w:r>
    </w:p>
    <w:p w:rsidR="0095232B" w:rsidRPr="00760207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95232B" w:rsidRPr="00760207" w:rsidTr="00BD562E">
        <w:trPr>
          <w:trHeight w:val="3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1. Ustawa z 4 lutego 1994 r. o prawie autorskim i prawach pokrewnych (tekst   ujednolicony DZ.U. 2022 r., poz. 2509);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2. Ustawa z 30 czerwca 2000 r. prawo własności przemysłowej (tekst  ujednolicony DZ.U. 2023  r., poz. 1170);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3.  Prawo własności  intelektualnej, (red. J.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Sieńczyło-Chlabicz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>),  Teoria i praktyka, Wydawnictwo Wolters Kluwer, Warszawa 2021;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4.Michniewicz G.,  Ochrona  własności intelektualnej, Wydawnictwo C.H. Beck, Warszawa 2022;</w:t>
            </w:r>
          </w:p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5. Barta J., Markiewicz  R. , Prawo autorskie i prawa  pokrewne ,Wydawnictwo Wolters Kluwer; Warszawa 2021 .</w:t>
            </w:r>
          </w:p>
        </w:tc>
      </w:tr>
      <w:tr w:rsidR="0095232B" w:rsidRPr="00760207" w:rsidTr="00BD562E">
        <w:trPr>
          <w:trHeight w:val="397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232B" w:rsidRPr="00760207" w:rsidRDefault="0095232B" w:rsidP="00760207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27 lipca 2001 r. o ochronie baz danych ( tekst  ujednolicony  Dz.U.2021r. ,poz.386 );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16 kwietnia 1993 r. o zwalczaniu nieuczciwej konkurencji ( tekst ujednolicony - Dz. U. 2022 r., poz.1233);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Ustawa z dnia18 lipca 2002 roku o świadcze</w:t>
            </w:r>
            <w:r w:rsidR="00BD562E">
              <w:rPr>
                <w:rFonts w:ascii="Corbel" w:hAnsi="Corbel"/>
                <w:sz w:val="22"/>
                <w:szCs w:val="22"/>
              </w:rPr>
              <w:t>niu usług drogą elektroniczną (</w:t>
            </w:r>
            <w:r w:rsidRPr="00760207">
              <w:rPr>
                <w:rFonts w:ascii="Corbel" w:hAnsi="Corbel"/>
                <w:sz w:val="22"/>
                <w:szCs w:val="22"/>
              </w:rPr>
              <w:t>tekst ujednolicony – Dz.U. 2024 r, poz.344)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Ferenc-Szydełko E., Ustawa o prawie autorskim i prawach pokrewnych. Komentarz, Wydawnictwo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C.H.Beck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,Warszawa 2021;</w:t>
            </w:r>
          </w:p>
          <w:p w:rsidR="0095232B" w:rsidRPr="00760207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>Ślęzak P., Kulinaria  w polskim prawie własności  intelektualnej , Wydawnictwo Wolters Kluwer , Warszawa 2022 r ;</w:t>
            </w:r>
          </w:p>
          <w:p w:rsidR="0095232B" w:rsidRP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760207">
              <w:rPr>
                <w:rFonts w:ascii="Corbel" w:hAnsi="Corbel"/>
                <w:sz w:val="22"/>
                <w:szCs w:val="22"/>
              </w:rPr>
              <w:t xml:space="preserve">Kowalewicz P., Czy </w:t>
            </w:r>
            <w:proofErr w:type="spellStart"/>
            <w:r w:rsidRPr="00760207">
              <w:rPr>
                <w:rFonts w:ascii="Corbel" w:hAnsi="Corbel"/>
                <w:sz w:val="22"/>
                <w:szCs w:val="22"/>
              </w:rPr>
              <w:t>memy</w:t>
            </w:r>
            <w:proofErr w:type="spellEnd"/>
            <w:r w:rsidRPr="00760207">
              <w:rPr>
                <w:rFonts w:ascii="Corbel" w:hAnsi="Corbel"/>
                <w:sz w:val="22"/>
                <w:szCs w:val="22"/>
              </w:rPr>
              <w:t xml:space="preserve">  podlegają  prawu autorskiemu?, „Dziennik  Gazeta prawna”, 31.III.2020 r, </w:t>
            </w:r>
            <w:r w:rsidRPr="00272800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760207">
              <w:rPr>
                <w:rFonts w:ascii="Corbel" w:hAnsi="Corbel"/>
                <w:sz w:val="22"/>
                <w:szCs w:val="22"/>
                <w:u w:val="single"/>
              </w:rPr>
              <w:t xml:space="preserve"> ;</w:t>
            </w:r>
          </w:p>
          <w:p w:rsid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D562E">
              <w:rPr>
                <w:rFonts w:ascii="Corbel" w:hAnsi="Corbel"/>
                <w:sz w:val="22"/>
                <w:szCs w:val="22"/>
              </w:rPr>
              <w:t xml:space="preserve">Kowalewicz P., </w:t>
            </w:r>
            <w:proofErr w:type="spellStart"/>
            <w:r w:rsidRPr="00BD562E">
              <w:rPr>
                <w:rFonts w:ascii="Corbel" w:hAnsi="Corbel"/>
                <w:sz w:val="22"/>
                <w:szCs w:val="22"/>
              </w:rPr>
              <w:t>Covery</w:t>
            </w:r>
            <w:proofErr w:type="spellEnd"/>
            <w:r w:rsidRPr="00BD562E">
              <w:rPr>
                <w:rFonts w:ascii="Corbel" w:hAnsi="Corbel"/>
                <w:sz w:val="22"/>
                <w:szCs w:val="22"/>
              </w:rPr>
              <w:t xml:space="preserve"> - melodie, które już znamy. Kto  ma do   nich  prawa?, „Gazeta Prawna” 10 czerwiec 2020                           https://kultura.gazetaprawna.pl/artykuly/1482272,covery-muzyka</w:t>
            </w:r>
            <w:r w:rsidR="00BD562E">
              <w:rPr>
                <w:rFonts w:ascii="Corbel" w:hAnsi="Corbel"/>
                <w:sz w:val="22"/>
                <w:szCs w:val="22"/>
              </w:rPr>
              <w:t>-wykonawcy-prawa-autorskie.html</w:t>
            </w:r>
            <w:r w:rsidRPr="00BD562E">
              <w:rPr>
                <w:rFonts w:ascii="Corbel" w:hAnsi="Corbel"/>
                <w:sz w:val="22"/>
                <w:szCs w:val="22"/>
              </w:rPr>
              <w:t>;</w:t>
            </w:r>
          </w:p>
          <w:p w:rsidR="0095232B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D562E">
              <w:rPr>
                <w:rFonts w:ascii="Corbel" w:hAnsi="Corbel"/>
                <w:sz w:val="22"/>
                <w:szCs w:val="22"/>
              </w:rPr>
              <w:t xml:space="preserve"> Flisak D. ,Generatywna sztuczna  inteligencja, a prawo autorskie, Prawo, 22  kwietnia 2o24 r. , Wolters Kluwer,  https://www.wolterskluwer.com/pl-pl/expert-insights/generatywna-sztuczna-inteligencja-a-prawo-autorskie</w:t>
            </w:r>
          </w:p>
          <w:p w:rsidR="0095232B" w:rsidRPr="00BD562E" w:rsidRDefault="0095232B" w:rsidP="0076020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BD562E">
              <w:rPr>
                <w:rFonts w:ascii="Corbel" w:hAnsi="Corbel"/>
                <w:sz w:val="22"/>
                <w:szCs w:val="22"/>
              </w:rPr>
              <w:t>Skoumal</w:t>
            </w:r>
            <w:proofErr w:type="spellEnd"/>
            <w:r w:rsidRPr="00BD562E">
              <w:rPr>
                <w:rFonts w:ascii="Corbel" w:hAnsi="Corbel"/>
                <w:sz w:val="22"/>
                <w:szCs w:val="22"/>
              </w:rPr>
              <w:t xml:space="preserve"> J., Koncerny blokują sztuczną  inteligencję, a prawo autorskie, ”Rzeczpospolita” 20.03.2024 r. , https://www.rp.pl/internet-i-prawo-autorskie/art40024961-koncerny-blokuja-sztuczna-inteligencje-powodem-prawo-autorskie.</w:t>
            </w:r>
          </w:p>
        </w:tc>
      </w:tr>
    </w:tbl>
    <w:p w:rsidR="0095232B" w:rsidRPr="00760207" w:rsidRDefault="0095232B" w:rsidP="00760207">
      <w:pPr>
        <w:spacing w:after="0" w:line="240" w:lineRule="auto"/>
        <w:rPr>
          <w:rFonts w:ascii="Corbel" w:hAnsi="Corbel"/>
          <w:sz w:val="22"/>
          <w:szCs w:val="22"/>
        </w:rPr>
      </w:pPr>
    </w:p>
    <w:p w:rsidR="00DA5902" w:rsidRPr="00BD562E" w:rsidRDefault="0095232B" w:rsidP="00760207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760207">
        <w:rPr>
          <w:rFonts w:ascii="Corbel" w:hAnsi="Corbel"/>
          <w:sz w:val="22"/>
          <w:szCs w:val="22"/>
        </w:rPr>
        <w:t>Akceptacja Kierownika Jednostki lub osoby upoważnionej</w:t>
      </w:r>
    </w:p>
    <w:sectPr w:rsidR="00DA5902" w:rsidRPr="00BD562E" w:rsidSect="00CD5A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FDA" w:rsidRDefault="00450FDA" w:rsidP="0095232B">
      <w:pPr>
        <w:spacing w:after="0" w:line="240" w:lineRule="auto"/>
      </w:pPr>
      <w:r>
        <w:separator/>
      </w:r>
    </w:p>
  </w:endnote>
  <w:endnote w:type="continuationSeparator" w:id="0">
    <w:p w:rsidR="00450FDA" w:rsidRDefault="00450FDA" w:rsidP="00952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FDA" w:rsidRDefault="00450FDA" w:rsidP="0095232B">
      <w:pPr>
        <w:spacing w:after="0" w:line="240" w:lineRule="auto"/>
      </w:pPr>
      <w:r>
        <w:separator/>
      </w:r>
    </w:p>
  </w:footnote>
  <w:footnote w:type="continuationSeparator" w:id="0">
    <w:p w:rsidR="00450FDA" w:rsidRDefault="00450FDA" w:rsidP="0095232B">
      <w:pPr>
        <w:spacing w:after="0" w:line="240" w:lineRule="auto"/>
      </w:pPr>
      <w:r>
        <w:continuationSeparator/>
      </w:r>
    </w:p>
  </w:footnote>
  <w:footnote w:id="1">
    <w:p w:rsidR="0095232B" w:rsidRDefault="0095232B" w:rsidP="0095232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7A27D3"/>
    <w:multiLevelType w:val="hybridMultilevel"/>
    <w:tmpl w:val="D14E31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902"/>
    <w:rsid w:val="00001EB2"/>
    <w:rsid w:val="00024783"/>
    <w:rsid w:val="000C46BB"/>
    <w:rsid w:val="000C556B"/>
    <w:rsid w:val="000F2107"/>
    <w:rsid w:val="001346A8"/>
    <w:rsid w:val="00266720"/>
    <w:rsid w:val="00270951"/>
    <w:rsid w:val="00272800"/>
    <w:rsid w:val="002806F8"/>
    <w:rsid w:val="00281245"/>
    <w:rsid w:val="00324D26"/>
    <w:rsid w:val="003814A6"/>
    <w:rsid w:val="00450FDA"/>
    <w:rsid w:val="004805AF"/>
    <w:rsid w:val="00483786"/>
    <w:rsid w:val="00493EB9"/>
    <w:rsid w:val="004C395B"/>
    <w:rsid w:val="00510D86"/>
    <w:rsid w:val="00760207"/>
    <w:rsid w:val="007F0018"/>
    <w:rsid w:val="00810501"/>
    <w:rsid w:val="008E1030"/>
    <w:rsid w:val="00935CE4"/>
    <w:rsid w:val="0095232B"/>
    <w:rsid w:val="00982939"/>
    <w:rsid w:val="009A0D6C"/>
    <w:rsid w:val="009E28F9"/>
    <w:rsid w:val="00A51FC6"/>
    <w:rsid w:val="00BD562E"/>
    <w:rsid w:val="00BD6562"/>
    <w:rsid w:val="00CA06B0"/>
    <w:rsid w:val="00CA7533"/>
    <w:rsid w:val="00CD5AB2"/>
    <w:rsid w:val="00D537E8"/>
    <w:rsid w:val="00D8591A"/>
    <w:rsid w:val="00DA5902"/>
    <w:rsid w:val="00DB38CC"/>
    <w:rsid w:val="00E57BC4"/>
    <w:rsid w:val="00FF656C"/>
    <w:rsid w:val="00FF6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45F05E-1351-45C7-8125-4B8CE7C7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5AB2"/>
  </w:style>
  <w:style w:type="paragraph" w:styleId="Nagwek1">
    <w:name w:val="heading 1"/>
    <w:basedOn w:val="Normalny"/>
    <w:next w:val="Normalny"/>
    <w:link w:val="Nagwek1Znak"/>
    <w:uiPriority w:val="9"/>
    <w:qFormat/>
    <w:rsid w:val="00DA5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5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5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5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5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5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5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5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5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5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59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59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59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59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59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59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5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5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5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5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5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59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59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59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5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59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590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23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232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5232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5232B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32B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qFormat/>
    <w:rsid w:val="004805A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4805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1989</Words>
  <Characters>11936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12</cp:revision>
  <dcterms:created xsi:type="dcterms:W3CDTF">2024-09-27T11:37:00Z</dcterms:created>
  <dcterms:modified xsi:type="dcterms:W3CDTF">2026-05-05T07:08:00Z</dcterms:modified>
</cp:coreProperties>
</file>